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 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财政与税收  试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06734）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第一部分为选择题，1页至2页，共2页。应考者必须按试题顺序在“答题卡”上按要求填涂，答在试卷上无效。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1．财政支出中，能够为全体社会成员提供并由全体公民共同享受的支出是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A．社会消费支出    B．投资性支出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C．救济支出    D．财政补贴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2．税收客体是指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A．纳税人    B．负税人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C．国家    D．征税对象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3．纳税主体为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A．纳税人    B．负税人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C．国家    D．征税对象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4．我国社会保障资金运筹实行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A．完全积累制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B．现收现付制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C．部分积累制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D．基金制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5．预算管理体制侧重于处理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A．国家与国有企业的关系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B．中央与地方的关系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C．企业与政府的关系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D．国有经济与非国有经济的关系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6．下列财政支出中，属于消费性支出的是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A．挖潜改造支出    B．财政贴息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C．行政管理费    D．支农支出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7．我国目前消费税的主要纳税环节为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A．生产环节    B．零售环节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C．生产和批发环节    D．生产、批发和零售环节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8．从经济发展不同阶段说明财政支出有增长趋势的理论是由谁提出的？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A．瓦格纳    B．皮科克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C．马斯格雷夫    D．拉弗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9．以编制方法上的差别为依据，国家预算可分为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A．平衡预算和差额预算    B．增量预算和零基预算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C．中央预算和地方预算    D．投入预算和绩效预算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10.财政补贴作为一种调节经济的手段，是因为其能够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A．增加受补贴者的收入    B．改变相对价格结构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C．完善财政支出的方式    D．解决困难企业的困境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11.能够反映国家征税深度的指标是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A．纳税人    B．课税对象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C．税目    D．税率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12.发行国债使民间货币转移到财政，并通过财政支出增加货币供应，称作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A．排挤效应    B．货币效应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C．收入效应    D．支出效应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13.纯公共物品只能由什么来提供？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A．市场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C．企业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D．社会组织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14.增值税的征税对象是商品价值中的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A．C部分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B．C+V部分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C．V+M部分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D．C+M</w:t>
      </w:r>
      <w:r>
        <w:rPr>
          <w:rFonts w:hint="eastAsia"/>
          <w:sz w:val="24"/>
          <w:szCs w:val="24"/>
          <w:lang w:eastAsia="zh-CN"/>
        </w:rPr>
        <w:t>部</w:t>
      </w:r>
      <w:r>
        <w:rPr>
          <w:rFonts w:hint="eastAsia"/>
          <w:sz w:val="24"/>
          <w:szCs w:val="24"/>
        </w:rPr>
        <w:t>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15.我国目前国债规模的具体情况是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A．国债负担率高，国债依存度高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B．国债负担率高，国债依存度低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C．国债负担率低，国债依存度高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D．国债负担率低，国债依存度低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16.国库集中收付制度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17.国债市场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18.税收乘数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19.政府收费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20.外部效应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三、判断改错题（本大题共10小题，每小题2分，共20分）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21．从价税是</w:t>
      </w:r>
      <w:r>
        <w:rPr>
          <w:rFonts w:hint="eastAsia"/>
          <w:sz w:val="24"/>
          <w:szCs w:val="24"/>
          <w:u w:val="single"/>
        </w:rPr>
        <w:t>以课税对象的价格为依据</w:t>
      </w:r>
      <w:r>
        <w:rPr>
          <w:rFonts w:hint="eastAsia"/>
          <w:sz w:val="24"/>
          <w:szCs w:val="24"/>
        </w:rPr>
        <w:t>按一定比例征收的税种。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22.课征关税的目的在于</w:t>
      </w:r>
      <w:r>
        <w:rPr>
          <w:rFonts w:hint="eastAsia"/>
          <w:b w:val="0"/>
          <w:bCs w:val="0"/>
          <w:sz w:val="24"/>
          <w:szCs w:val="24"/>
          <w:u w:val="single"/>
        </w:rPr>
        <w:t>保护民族经济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23.改革开放后，我国财政收入的发展变化趋势和财政支出一样，</w:t>
      </w:r>
      <w:r>
        <w:rPr>
          <w:rFonts w:hint="eastAsia"/>
          <w:sz w:val="24"/>
          <w:szCs w:val="24"/>
          <w:lang w:eastAsia="zh-CN"/>
        </w:rPr>
        <w:t>都经历了一个</w:t>
      </w:r>
      <w:r>
        <w:rPr>
          <w:rFonts w:hint="eastAsia"/>
          <w:sz w:val="24"/>
          <w:szCs w:val="24"/>
          <w:u w:val="single"/>
          <w:lang w:eastAsia="zh-CN"/>
        </w:rPr>
        <w:t>先降后升</w:t>
      </w:r>
      <w:r>
        <w:rPr>
          <w:rFonts w:hint="eastAsia"/>
          <w:sz w:val="24"/>
          <w:szCs w:val="24"/>
          <w:lang w:eastAsia="zh-CN"/>
        </w:rPr>
        <w:t>的</w:t>
      </w:r>
      <w:r>
        <w:rPr>
          <w:rFonts w:hint="eastAsia"/>
          <w:sz w:val="24"/>
          <w:szCs w:val="24"/>
        </w:rPr>
        <w:t>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24．国债的限度与国债的负担</w:t>
      </w:r>
      <w:r>
        <w:rPr>
          <w:rFonts w:hint="eastAsia"/>
          <w:sz w:val="24"/>
          <w:szCs w:val="24"/>
          <w:u w:val="single"/>
        </w:rPr>
        <w:t>无关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25.中性财政政策是指财政的分配活动对</w:t>
      </w:r>
      <w:r>
        <w:rPr>
          <w:rFonts w:hint="eastAsia"/>
          <w:sz w:val="24"/>
          <w:szCs w:val="24"/>
          <w:u w:val="single"/>
        </w:rPr>
        <w:t>社会总需求</w:t>
      </w:r>
      <w:r>
        <w:rPr>
          <w:rFonts w:hint="eastAsia"/>
          <w:sz w:val="24"/>
          <w:szCs w:val="24"/>
        </w:rPr>
        <w:t>的影响保持中性。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26．在我国实行财政补贴政策的目的</w:t>
      </w:r>
      <w:r>
        <w:rPr>
          <w:rFonts w:hint="eastAsia"/>
          <w:sz w:val="24"/>
          <w:szCs w:val="24"/>
          <w:u w:val="single"/>
        </w:rPr>
        <w:t>在于提高居民收入水平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27.发展中国家一般采取</w:t>
      </w:r>
      <w:r>
        <w:rPr>
          <w:rFonts w:hint="eastAsia"/>
          <w:sz w:val="24"/>
          <w:szCs w:val="24"/>
          <w:u w:val="single"/>
        </w:rPr>
        <w:t>以所得税为主体</w:t>
      </w:r>
      <w:r>
        <w:rPr>
          <w:rFonts w:hint="eastAsia"/>
          <w:sz w:val="24"/>
          <w:szCs w:val="24"/>
        </w:rPr>
        <w:t>的税制结构。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28.购买性支出乘数是正值，说明购买性支出的增减与国民产出</w:t>
      </w:r>
      <w:r>
        <w:rPr>
          <w:rFonts w:hint="eastAsia"/>
          <w:sz w:val="24"/>
          <w:szCs w:val="24"/>
          <w:u w:val="single"/>
        </w:rPr>
        <w:t>呈正方向变动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29．在市场经济条件下，凡是市场机制能够解决的问题，政府就</w:t>
      </w:r>
      <w:r>
        <w:rPr>
          <w:rFonts w:hint="eastAsia"/>
          <w:sz w:val="24"/>
          <w:szCs w:val="24"/>
          <w:u w:val="single"/>
        </w:rPr>
        <w:t>不要介入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30．由于市场失灵的存在，政府对经济的干预</w:t>
      </w:r>
      <w:r>
        <w:rPr>
          <w:rFonts w:hint="eastAsia"/>
          <w:sz w:val="24"/>
          <w:szCs w:val="24"/>
          <w:u w:val="single"/>
        </w:rPr>
        <w:t>越多越好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四、简答题（本大题共5小题，每小题6分，共30分）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31.简述政府投资与非政府投资的区别与联系。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32.简述国债市场的功能。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33.简述税收管辖权的内容。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34.简述财政政策的目标。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35.简述税收支出的形式。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36.试述财政收入规模的影响因素。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37.从解决“三农”问题的角度，谈谈政府加大对农村和农业财政投资的必要性和重点。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D4786"/>
    <w:rsid w:val="37437AF6"/>
    <w:rsid w:val="3D933E47"/>
    <w:rsid w:val="609D4786"/>
    <w:rsid w:val="64EA4648"/>
    <w:rsid w:val="71BD20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2017-09-13T06:45:00Z</dcterms:created>
  <dc:creator>Administrator</dc:creator>
  <cp:lastModifiedBy>Administrator</cp:lastModifiedBy>
  <dcterms:modified xsi:type="dcterms:W3CDTF">2017-09-14T07:03:15Z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